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EF86" w14:textId="74C4DB84" w:rsidR="00A06108" w:rsidRPr="005B11FE" w:rsidRDefault="00A06108">
      <w:pPr>
        <w:rPr>
          <w:rFonts w:ascii="Book Antiqua" w:hAnsi="Book Antiqua"/>
        </w:rPr>
      </w:pPr>
    </w:p>
    <w:p w14:paraId="062BFDB7" w14:textId="088123DD" w:rsidR="00A627EE" w:rsidRPr="00A627EE" w:rsidRDefault="00A627EE" w:rsidP="005B11FE">
      <w:pPr>
        <w:ind w:left="-426"/>
        <w:rPr>
          <w:rFonts w:ascii="Book Antiqua" w:hAnsi="Book Antiqua"/>
        </w:rPr>
      </w:pPr>
      <w:r>
        <w:rPr>
          <w:rFonts w:ascii="Book Antiqua" w:hAnsi="Book Antiqua"/>
        </w:rPr>
        <w:t>Sharaiz is a third year PhD student at the University of Edinburgh, studying how Islamic Liberation Theology can be used as a framework to combat class and economic inequality in the British context.</w:t>
      </w:r>
      <w:r w:rsidR="00517C5B">
        <w:rPr>
          <w:rFonts w:ascii="Book Antiqua" w:hAnsi="Book Antiqua"/>
        </w:rPr>
        <w:t xml:space="preserve"> He has previously completed Masters in Islamic Law and Middle East Politics and undertook traditional Islamic seminary studies in the UK.</w:t>
      </w:r>
      <w:r>
        <w:rPr>
          <w:rFonts w:ascii="Book Antiqua" w:hAnsi="Book Antiqua"/>
        </w:rPr>
        <w:t xml:space="preserve"> His interests </w:t>
      </w:r>
      <w:r w:rsidR="00517C5B">
        <w:rPr>
          <w:rFonts w:ascii="Book Antiqua" w:hAnsi="Book Antiqua"/>
        </w:rPr>
        <w:t xml:space="preserve">and activism </w:t>
      </w:r>
      <w:r>
        <w:rPr>
          <w:rFonts w:ascii="Book Antiqua" w:hAnsi="Book Antiqua"/>
        </w:rPr>
        <w:t>centre</w:t>
      </w:r>
      <w:r w:rsidR="00517C5B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around Islam, political </w:t>
      </w:r>
      <w:proofErr w:type="gramStart"/>
      <w:r>
        <w:rPr>
          <w:rFonts w:ascii="Book Antiqua" w:hAnsi="Book Antiqua"/>
        </w:rPr>
        <w:t>theory</w:t>
      </w:r>
      <w:proofErr w:type="gramEnd"/>
      <w:r>
        <w:rPr>
          <w:rFonts w:ascii="Book Antiqua" w:hAnsi="Book Antiqua"/>
        </w:rPr>
        <w:t xml:space="preserve"> and </w:t>
      </w:r>
      <w:r w:rsidR="00517C5B">
        <w:rPr>
          <w:rFonts w:ascii="Book Antiqua" w:hAnsi="Book Antiqua"/>
        </w:rPr>
        <w:t>education.</w:t>
      </w:r>
    </w:p>
    <w:p w14:paraId="7FF1305B" w14:textId="77777777" w:rsidR="00A627EE" w:rsidRDefault="00A627EE" w:rsidP="005B11FE">
      <w:pPr>
        <w:ind w:left="-426"/>
        <w:rPr>
          <w:rFonts w:ascii="Book Antiqua" w:hAnsi="Book Antiqua"/>
          <w:b/>
          <w:bCs/>
          <w:u w:val="single"/>
        </w:rPr>
      </w:pPr>
    </w:p>
    <w:p w14:paraId="3F265CA0" w14:textId="60B0F699" w:rsidR="00BE50CE" w:rsidRPr="005B11FE" w:rsidRDefault="00BE50CE" w:rsidP="005B11FE">
      <w:pPr>
        <w:ind w:left="-426"/>
        <w:rPr>
          <w:rFonts w:ascii="Book Antiqua" w:hAnsi="Book Antiqua"/>
          <w:b/>
          <w:bCs/>
          <w:u w:val="single"/>
        </w:rPr>
      </w:pPr>
      <w:r w:rsidRPr="005B11FE">
        <w:rPr>
          <w:rFonts w:ascii="Book Antiqua" w:hAnsi="Book Antiqua"/>
          <w:b/>
          <w:bCs/>
          <w:u w:val="single"/>
        </w:rPr>
        <w:t>Education</w:t>
      </w:r>
    </w:p>
    <w:p w14:paraId="55DD87B5" w14:textId="2EAC0199" w:rsidR="00BE50CE" w:rsidRPr="005B11FE" w:rsidRDefault="00BE50CE">
      <w:pPr>
        <w:rPr>
          <w:rFonts w:ascii="Book Antiqua" w:hAnsi="Book Antiqua"/>
          <w:b/>
          <w:bCs/>
          <w:u w:val="single"/>
        </w:rPr>
      </w:pPr>
    </w:p>
    <w:tbl>
      <w:tblPr>
        <w:tblStyle w:val="TableGrid"/>
        <w:tblW w:w="10049" w:type="dxa"/>
        <w:tblInd w:w="-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8"/>
        <w:gridCol w:w="1391"/>
      </w:tblGrid>
      <w:tr w:rsidR="00BE50CE" w:rsidRPr="005B11FE" w14:paraId="3CC5AF71" w14:textId="77777777" w:rsidTr="005B11FE">
        <w:trPr>
          <w:trHeight w:val="1111"/>
        </w:trPr>
        <w:tc>
          <w:tcPr>
            <w:tcW w:w="8658" w:type="dxa"/>
          </w:tcPr>
          <w:p w14:paraId="4A8A4917" w14:textId="77777777" w:rsidR="00BE50CE" w:rsidRPr="005B11FE" w:rsidRDefault="00BE50CE" w:rsidP="005C7FA8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University of Edinburgh</w:t>
            </w:r>
          </w:p>
          <w:p w14:paraId="3622D64A" w14:textId="77777777" w:rsidR="00BE50CE" w:rsidRPr="005B11FE" w:rsidRDefault="00BE50CE" w:rsidP="005C7FA8">
            <w:pPr>
              <w:rPr>
                <w:rFonts w:ascii="Book Antiqua" w:hAnsi="Book Antiqua"/>
                <w:sz w:val="22"/>
                <w:szCs w:val="22"/>
              </w:rPr>
            </w:pPr>
            <w:r w:rsidRPr="005B11FE">
              <w:rPr>
                <w:rFonts w:ascii="Book Antiqua" w:hAnsi="Book Antiqua"/>
                <w:sz w:val="22"/>
                <w:szCs w:val="22"/>
              </w:rPr>
              <w:t>PhD Islam &amp; Christian Muslim Relations</w:t>
            </w:r>
          </w:p>
          <w:p w14:paraId="7183B40A" w14:textId="70B1EB7E" w:rsidR="00BE50CE" w:rsidRPr="005B11FE" w:rsidRDefault="00BE50CE" w:rsidP="005C7FA8">
            <w:pPr>
              <w:rPr>
                <w:rFonts w:ascii="Book Antiqua" w:hAnsi="Book Antiqua"/>
                <w:sz w:val="22"/>
                <w:szCs w:val="22"/>
              </w:rPr>
            </w:pPr>
            <w:r w:rsidRPr="005B11FE">
              <w:rPr>
                <w:rFonts w:ascii="Book Antiqua" w:hAnsi="Book Antiqua"/>
                <w:sz w:val="22"/>
                <w:szCs w:val="22"/>
              </w:rPr>
              <w:t>Provisional Title: “Islamic Liberation Theology in Practice: A Comparative Analysis of British Muslims’ Activism Against Class Inequality”</w:t>
            </w:r>
          </w:p>
        </w:tc>
        <w:tc>
          <w:tcPr>
            <w:tcW w:w="1391" w:type="dxa"/>
          </w:tcPr>
          <w:p w14:paraId="649ED7B2" w14:textId="77777777" w:rsidR="00BE50CE" w:rsidRPr="005B11FE" w:rsidRDefault="00BE50CE" w:rsidP="005C7FA8">
            <w:pPr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2020-2023</w:t>
            </w:r>
          </w:p>
        </w:tc>
      </w:tr>
      <w:tr w:rsidR="00BE50CE" w:rsidRPr="005B11FE" w14:paraId="63E7D21A" w14:textId="77777777" w:rsidTr="005B11FE">
        <w:trPr>
          <w:trHeight w:val="1141"/>
        </w:trPr>
        <w:tc>
          <w:tcPr>
            <w:tcW w:w="8658" w:type="dxa"/>
          </w:tcPr>
          <w:p w14:paraId="06E84B7C" w14:textId="77777777" w:rsidR="00BE50CE" w:rsidRPr="005B11FE" w:rsidRDefault="00BE50CE" w:rsidP="005C7FA8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Islamic College for Advanced Studies</w:t>
            </w:r>
          </w:p>
          <w:p w14:paraId="2D462081" w14:textId="51C16543" w:rsidR="00BE50CE" w:rsidRPr="005B11FE" w:rsidRDefault="00BE50CE" w:rsidP="005C7FA8">
            <w:pPr>
              <w:rPr>
                <w:rFonts w:ascii="Book Antiqua" w:hAnsi="Book Antiqua"/>
                <w:sz w:val="22"/>
                <w:szCs w:val="22"/>
              </w:rPr>
            </w:pPr>
            <w:r w:rsidRPr="005B11FE">
              <w:rPr>
                <w:rFonts w:ascii="Book Antiqua" w:hAnsi="Book Antiqua"/>
                <w:sz w:val="22"/>
                <w:szCs w:val="22"/>
              </w:rPr>
              <w:t>MA Islamic Law (Distinction)</w:t>
            </w:r>
          </w:p>
          <w:p w14:paraId="18A487D3" w14:textId="3E6BC8BC" w:rsidR="00BE50CE" w:rsidRPr="005B11FE" w:rsidRDefault="00BE50CE" w:rsidP="005B11FE">
            <w:pPr>
              <w:rPr>
                <w:rFonts w:ascii="Book Antiqua" w:hAnsi="Book Antiqua"/>
                <w:sz w:val="22"/>
                <w:szCs w:val="22"/>
              </w:rPr>
            </w:pPr>
            <w:r w:rsidRPr="005B11FE">
              <w:rPr>
                <w:rFonts w:ascii="Book Antiqua" w:hAnsi="Book Antiqua"/>
                <w:sz w:val="22"/>
                <w:szCs w:val="22"/>
              </w:rPr>
              <w:t>Dissertation Title: “Islam and Capitalism: A Critical Analysis of Islam’s Response to Economic Inequality”</w:t>
            </w:r>
          </w:p>
        </w:tc>
        <w:tc>
          <w:tcPr>
            <w:tcW w:w="1391" w:type="dxa"/>
          </w:tcPr>
          <w:p w14:paraId="7AFB70D5" w14:textId="77777777" w:rsidR="00BE50CE" w:rsidRPr="005B11FE" w:rsidRDefault="00BE50CE" w:rsidP="005C7FA8">
            <w:pPr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2016-</w:t>
            </w:r>
          </w:p>
          <w:p w14:paraId="1B248AA6" w14:textId="77777777" w:rsidR="00BE50CE" w:rsidRPr="005B11FE" w:rsidRDefault="00BE50CE" w:rsidP="005C7FA8">
            <w:pPr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2017</w:t>
            </w:r>
          </w:p>
        </w:tc>
      </w:tr>
      <w:tr w:rsidR="00BE50CE" w:rsidRPr="005B11FE" w14:paraId="414CE9CC" w14:textId="77777777" w:rsidTr="005B11FE">
        <w:trPr>
          <w:trHeight w:val="522"/>
        </w:trPr>
        <w:tc>
          <w:tcPr>
            <w:tcW w:w="8658" w:type="dxa"/>
          </w:tcPr>
          <w:p w14:paraId="4F741A71" w14:textId="77777777" w:rsidR="00BE50CE" w:rsidRPr="005B11FE" w:rsidRDefault="00BE50CE" w:rsidP="005C7FA8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proofErr w:type="spellStart"/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Hawza</w:t>
            </w:r>
            <w:proofErr w:type="spellEnd"/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Ilmiyya</w:t>
            </w:r>
            <w:proofErr w:type="spellEnd"/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of England</w:t>
            </w:r>
          </w:p>
          <w:p w14:paraId="34274994" w14:textId="77777777" w:rsidR="00BE50CE" w:rsidRPr="005B11FE" w:rsidRDefault="00BE50CE" w:rsidP="005C7FA8">
            <w:pPr>
              <w:rPr>
                <w:rFonts w:ascii="Book Antiqua" w:hAnsi="Book Antiqua"/>
                <w:sz w:val="22"/>
                <w:szCs w:val="22"/>
              </w:rPr>
            </w:pPr>
            <w:r w:rsidRPr="005B11FE">
              <w:rPr>
                <w:rFonts w:ascii="Book Antiqua" w:hAnsi="Book Antiqua"/>
                <w:sz w:val="22"/>
                <w:szCs w:val="22"/>
              </w:rPr>
              <w:t>Islamic Seminary Studies</w:t>
            </w:r>
          </w:p>
        </w:tc>
        <w:tc>
          <w:tcPr>
            <w:tcW w:w="1391" w:type="dxa"/>
          </w:tcPr>
          <w:p w14:paraId="623E7526" w14:textId="77777777" w:rsidR="00BE50CE" w:rsidRPr="005B11FE" w:rsidRDefault="00BE50CE" w:rsidP="005C7FA8">
            <w:pPr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2015-</w:t>
            </w:r>
          </w:p>
          <w:p w14:paraId="11213076" w14:textId="77777777" w:rsidR="00BE50CE" w:rsidRPr="005B11FE" w:rsidRDefault="00BE50CE" w:rsidP="005C7FA8">
            <w:pPr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2016</w:t>
            </w:r>
          </w:p>
        </w:tc>
      </w:tr>
      <w:tr w:rsidR="00BE50CE" w:rsidRPr="005B11FE" w14:paraId="10CB1E31" w14:textId="77777777" w:rsidTr="005B11FE">
        <w:trPr>
          <w:trHeight w:val="1113"/>
        </w:trPr>
        <w:tc>
          <w:tcPr>
            <w:tcW w:w="8658" w:type="dxa"/>
          </w:tcPr>
          <w:p w14:paraId="3EB20329" w14:textId="0D224B90" w:rsidR="00BE50CE" w:rsidRPr="005B11FE" w:rsidRDefault="00BE50CE" w:rsidP="005C7FA8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School of African and Oriental Studies (SOAS)</w:t>
            </w:r>
          </w:p>
          <w:p w14:paraId="598B77AE" w14:textId="77777777" w:rsidR="00BE50CE" w:rsidRPr="005B11FE" w:rsidRDefault="00BE50CE" w:rsidP="005C7FA8">
            <w:pPr>
              <w:rPr>
                <w:rFonts w:ascii="Book Antiqua" w:hAnsi="Book Antiqua"/>
                <w:sz w:val="22"/>
                <w:szCs w:val="22"/>
              </w:rPr>
            </w:pPr>
            <w:r w:rsidRPr="005B11FE">
              <w:rPr>
                <w:rFonts w:ascii="Book Antiqua" w:hAnsi="Book Antiqua"/>
                <w:sz w:val="22"/>
                <w:szCs w:val="22"/>
              </w:rPr>
              <w:t>MSc Middle East Politics (Distinction)</w:t>
            </w:r>
          </w:p>
          <w:p w14:paraId="4E3023BF" w14:textId="09DD1105" w:rsidR="00BE50CE" w:rsidRPr="005B11FE" w:rsidRDefault="00BE50CE" w:rsidP="005B11FE">
            <w:pPr>
              <w:rPr>
                <w:rFonts w:ascii="Book Antiqua" w:hAnsi="Book Antiqua"/>
                <w:sz w:val="22"/>
                <w:szCs w:val="22"/>
              </w:rPr>
            </w:pPr>
            <w:r w:rsidRPr="005B11FE">
              <w:rPr>
                <w:rFonts w:ascii="Book Antiqua" w:hAnsi="Book Antiqua"/>
                <w:sz w:val="22"/>
                <w:szCs w:val="22"/>
              </w:rPr>
              <w:t>Dissertation Title: “The Incomplete State: Islamic Political Theory and the Islamic Republic of Iran”</w:t>
            </w:r>
          </w:p>
        </w:tc>
        <w:tc>
          <w:tcPr>
            <w:tcW w:w="1391" w:type="dxa"/>
          </w:tcPr>
          <w:p w14:paraId="27D826C9" w14:textId="77777777" w:rsidR="00BE50CE" w:rsidRPr="005B11FE" w:rsidRDefault="00BE50CE" w:rsidP="005C7FA8">
            <w:pPr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2013-</w:t>
            </w:r>
          </w:p>
          <w:p w14:paraId="2A54C30A" w14:textId="77777777" w:rsidR="00BE50CE" w:rsidRPr="005B11FE" w:rsidRDefault="00BE50CE" w:rsidP="005C7FA8">
            <w:pPr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2014</w:t>
            </w:r>
          </w:p>
        </w:tc>
      </w:tr>
      <w:tr w:rsidR="00BE50CE" w:rsidRPr="005B11FE" w14:paraId="4AD6EBDA" w14:textId="77777777" w:rsidTr="005B11FE">
        <w:trPr>
          <w:trHeight w:val="868"/>
        </w:trPr>
        <w:tc>
          <w:tcPr>
            <w:tcW w:w="8658" w:type="dxa"/>
          </w:tcPr>
          <w:p w14:paraId="5B52032F" w14:textId="2CC08FF8" w:rsidR="00BE50CE" w:rsidRPr="005B11FE" w:rsidRDefault="00BE50CE" w:rsidP="005C7FA8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London School of Economics &amp; Political Science (LSE)</w:t>
            </w:r>
          </w:p>
          <w:p w14:paraId="7451038E" w14:textId="0453FA58" w:rsidR="00BE50CE" w:rsidRPr="005B11FE" w:rsidRDefault="00BE50CE" w:rsidP="005B11FE">
            <w:pPr>
              <w:rPr>
                <w:rFonts w:ascii="Book Antiqua" w:hAnsi="Book Antiqua"/>
                <w:sz w:val="22"/>
                <w:szCs w:val="22"/>
              </w:rPr>
            </w:pPr>
            <w:r w:rsidRPr="005B11FE">
              <w:rPr>
                <w:rFonts w:ascii="Book Antiqua" w:hAnsi="Book Antiqua"/>
                <w:sz w:val="22"/>
                <w:szCs w:val="22"/>
              </w:rPr>
              <w:t xml:space="preserve">BSC (Hons) History &amp; International Relations (Upper Second Class Hons, 2:1 – including </w:t>
            </w:r>
            <w:r w:rsidR="005B11FE">
              <w:rPr>
                <w:rFonts w:ascii="Book Antiqua" w:hAnsi="Book Antiqua"/>
                <w:sz w:val="22"/>
                <w:szCs w:val="22"/>
              </w:rPr>
              <w:t>highest</w:t>
            </w:r>
            <w:r w:rsidRPr="005B11FE">
              <w:rPr>
                <w:rFonts w:ascii="Book Antiqua" w:hAnsi="Book Antiqua"/>
                <w:sz w:val="22"/>
                <w:szCs w:val="22"/>
              </w:rPr>
              <w:t xml:space="preserve"> grade in “The Middle East and International Relations Theory” course)</w:t>
            </w:r>
          </w:p>
        </w:tc>
        <w:tc>
          <w:tcPr>
            <w:tcW w:w="1391" w:type="dxa"/>
          </w:tcPr>
          <w:p w14:paraId="6302447D" w14:textId="77777777" w:rsidR="00BE50CE" w:rsidRPr="005B11FE" w:rsidRDefault="00BE50CE" w:rsidP="005C7FA8">
            <w:pPr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2010-</w:t>
            </w:r>
          </w:p>
          <w:p w14:paraId="690A4A72" w14:textId="77777777" w:rsidR="00BE50CE" w:rsidRPr="005B11FE" w:rsidRDefault="00BE50CE" w:rsidP="005C7FA8">
            <w:pPr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2013</w:t>
            </w:r>
          </w:p>
        </w:tc>
      </w:tr>
    </w:tbl>
    <w:p w14:paraId="17C61211" w14:textId="725FDF41" w:rsidR="00BE50CE" w:rsidRPr="005B11FE" w:rsidRDefault="00BE50CE">
      <w:pPr>
        <w:rPr>
          <w:rFonts w:ascii="Book Antiqua" w:hAnsi="Book Antiqua"/>
        </w:rPr>
      </w:pPr>
    </w:p>
    <w:p w14:paraId="6304A95C" w14:textId="025390EF" w:rsidR="00BE50CE" w:rsidRPr="005B11FE" w:rsidRDefault="00BE50CE" w:rsidP="005B11FE">
      <w:pPr>
        <w:ind w:left="-426"/>
        <w:rPr>
          <w:rFonts w:ascii="Book Antiqua" w:hAnsi="Book Antiqua"/>
          <w:b/>
          <w:bCs/>
          <w:u w:val="single"/>
        </w:rPr>
      </w:pPr>
      <w:r w:rsidRPr="005B11FE">
        <w:rPr>
          <w:rFonts w:ascii="Book Antiqua" w:hAnsi="Book Antiqua"/>
          <w:b/>
          <w:bCs/>
          <w:u w:val="single"/>
        </w:rPr>
        <w:t>Awards</w:t>
      </w:r>
    </w:p>
    <w:p w14:paraId="5AEBC2FE" w14:textId="21A46905" w:rsidR="00BE50CE" w:rsidRPr="005B11FE" w:rsidRDefault="00BE50CE" w:rsidP="00BE50CE">
      <w:pPr>
        <w:rPr>
          <w:rFonts w:ascii="Book Antiqua" w:hAnsi="Book Antiqua"/>
          <w:b/>
          <w:bCs/>
          <w:u w:val="single"/>
        </w:rPr>
      </w:pPr>
    </w:p>
    <w:tbl>
      <w:tblPr>
        <w:tblStyle w:val="TableGrid"/>
        <w:tblW w:w="10049" w:type="dxa"/>
        <w:tblInd w:w="-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8"/>
        <w:gridCol w:w="1391"/>
      </w:tblGrid>
      <w:tr w:rsidR="00BE50CE" w:rsidRPr="005B11FE" w14:paraId="1E9BE199" w14:textId="77777777" w:rsidTr="005B11FE">
        <w:trPr>
          <w:trHeight w:val="667"/>
        </w:trPr>
        <w:tc>
          <w:tcPr>
            <w:tcW w:w="8658" w:type="dxa"/>
          </w:tcPr>
          <w:p w14:paraId="101C8EA1" w14:textId="77777777" w:rsidR="00BE50CE" w:rsidRPr="005B11FE" w:rsidRDefault="00BE50CE" w:rsidP="005C7FA8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University of Edinburgh</w:t>
            </w:r>
          </w:p>
          <w:p w14:paraId="65E348EA" w14:textId="73AEFBAC" w:rsidR="00BE50CE" w:rsidRPr="005B11FE" w:rsidRDefault="00BE50CE" w:rsidP="005C7FA8">
            <w:pPr>
              <w:rPr>
                <w:rFonts w:ascii="Book Antiqua" w:hAnsi="Book Antiqua"/>
                <w:sz w:val="22"/>
                <w:szCs w:val="22"/>
              </w:rPr>
            </w:pPr>
            <w:r w:rsidRPr="005B11FE">
              <w:rPr>
                <w:rFonts w:ascii="Book Antiqua" w:hAnsi="Book Antiqua"/>
                <w:sz w:val="22"/>
                <w:szCs w:val="22"/>
              </w:rPr>
              <w:t>School of Divinity Research Scholarship - £</w:t>
            </w:r>
            <w:r w:rsidR="001E6ED6">
              <w:rPr>
                <w:rFonts w:ascii="Book Antiqua" w:hAnsi="Book Antiqua"/>
                <w:sz w:val="22"/>
                <w:szCs w:val="22"/>
              </w:rPr>
              <w:t>1,</w:t>
            </w:r>
            <w:r w:rsidRPr="005B11FE">
              <w:rPr>
                <w:rFonts w:ascii="Book Antiqua" w:hAnsi="Book Antiqua"/>
                <w:sz w:val="22"/>
                <w:szCs w:val="22"/>
              </w:rPr>
              <w:t>500</w:t>
            </w:r>
          </w:p>
        </w:tc>
        <w:tc>
          <w:tcPr>
            <w:tcW w:w="1391" w:type="dxa"/>
          </w:tcPr>
          <w:p w14:paraId="5B7124C1" w14:textId="042B0259" w:rsidR="00BE50CE" w:rsidRPr="005B11FE" w:rsidRDefault="00BE50CE" w:rsidP="005C7FA8">
            <w:pPr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202</w:t>
            </w:r>
            <w:r w:rsidR="001E6ED6">
              <w:rPr>
                <w:rFonts w:ascii="Book Antiqua" w:hAnsi="Book Antiqua"/>
                <w:b/>
                <w:bCs/>
                <w:sz w:val="22"/>
                <w:szCs w:val="22"/>
              </w:rPr>
              <w:t>0</w:t>
            </w: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-202</w:t>
            </w:r>
            <w:r w:rsidR="001E6ED6">
              <w:rPr>
                <w:rFonts w:ascii="Book Antiqua" w:hAnsi="Book Antiqua"/>
                <w:b/>
                <w:bCs/>
                <w:sz w:val="22"/>
                <w:szCs w:val="22"/>
              </w:rPr>
              <w:t>3</w:t>
            </w:r>
          </w:p>
        </w:tc>
      </w:tr>
      <w:tr w:rsidR="00BE50CE" w:rsidRPr="005B11FE" w14:paraId="6B3A4093" w14:textId="77777777" w:rsidTr="005B11FE">
        <w:trPr>
          <w:trHeight w:val="691"/>
        </w:trPr>
        <w:tc>
          <w:tcPr>
            <w:tcW w:w="8658" w:type="dxa"/>
          </w:tcPr>
          <w:p w14:paraId="1603120D" w14:textId="37D753AA" w:rsidR="00BE50CE" w:rsidRPr="005B11FE" w:rsidRDefault="00BE50CE" w:rsidP="005C7FA8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University of Edinburgh</w:t>
            </w:r>
          </w:p>
          <w:p w14:paraId="0ED83A8B" w14:textId="4A069F8E" w:rsidR="00BE50CE" w:rsidRPr="005B11FE" w:rsidRDefault="00BE50CE" w:rsidP="005B11FE">
            <w:pPr>
              <w:rPr>
                <w:rFonts w:ascii="Book Antiqua" w:hAnsi="Book Antiqua"/>
                <w:sz w:val="22"/>
                <w:szCs w:val="22"/>
              </w:rPr>
            </w:pPr>
            <w:r w:rsidRPr="005B11FE">
              <w:rPr>
                <w:rFonts w:ascii="Book Antiqua" w:hAnsi="Book Antiqua"/>
                <w:sz w:val="22"/>
                <w:szCs w:val="22"/>
              </w:rPr>
              <w:t>School of Divinity Postgraduate Research Scholarship - £4,407</w:t>
            </w:r>
          </w:p>
        </w:tc>
        <w:tc>
          <w:tcPr>
            <w:tcW w:w="1391" w:type="dxa"/>
          </w:tcPr>
          <w:p w14:paraId="002A20D5" w14:textId="14182D2E" w:rsidR="00BE50CE" w:rsidRPr="005B11FE" w:rsidRDefault="00BE50CE" w:rsidP="005C7FA8">
            <w:pPr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2020-2023</w:t>
            </w:r>
          </w:p>
        </w:tc>
      </w:tr>
      <w:tr w:rsidR="00BE50CE" w:rsidRPr="005B11FE" w14:paraId="3A0373BC" w14:textId="77777777" w:rsidTr="005B11FE">
        <w:trPr>
          <w:trHeight w:val="1409"/>
        </w:trPr>
        <w:tc>
          <w:tcPr>
            <w:tcW w:w="8658" w:type="dxa"/>
          </w:tcPr>
          <w:p w14:paraId="06FD53FC" w14:textId="77777777" w:rsidR="00BE50CE" w:rsidRPr="005B11FE" w:rsidRDefault="00BE50CE" w:rsidP="005C7FA8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Islamic College for Advanced Studies</w:t>
            </w:r>
          </w:p>
          <w:p w14:paraId="6EFF8DFD" w14:textId="338E870C" w:rsidR="00BE50CE" w:rsidRPr="005B11FE" w:rsidRDefault="00BE50CE" w:rsidP="005C7FA8">
            <w:pPr>
              <w:rPr>
                <w:rFonts w:ascii="Book Antiqua" w:hAnsi="Book Antiqua"/>
                <w:sz w:val="22"/>
                <w:szCs w:val="22"/>
              </w:rPr>
            </w:pPr>
            <w:r w:rsidRPr="005B11FE">
              <w:rPr>
                <w:rFonts w:ascii="Book Antiqua" w:hAnsi="Book Antiqua"/>
                <w:sz w:val="22"/>
                <w:szCs w:val="22"/>
              </w:rPr>
              <w:t>Award for Best Dissertation: “Islam and Capitalism: A Critical Analysis of Islam’s Response to Economic Inequality” - £150</w:t>
            </w:r>
          </w:p>
          <w:p w14:paraId="1BB027C6" w14:textId="706C8A27" w:rsidR="00BE50CE" w:rsidRPr="005B11FE" w:rsidRDefault="00BE50CE" w:rsidP="005B11FE">
            <w:pPr>
              <w:rPr>
                <w:rFonts w:ascii="Book Antiqua" w:hAnsi="Book Antiqua"/>
                <w:sz w:val="22"/>
                <w:szCs w:val="22"/>
              </w:rPr>
            </w:pPr>
            <w:r w:rsidRPr="005B11FE">
              <w:rPr>
                <w:rFonts w:ascii="Book Antiqua" w:hAnsi="Book Antiqua"/>
                <w:sz w:val="22"/>
                <w:szCs w:val="22"/>
              </w:rPr>
              <w:t>Award for Best Essay: “The Influence of ‘Foreign’ Sources on Islamic Knowledge: The Case of Greek Philosophy” - £100</w:t>
            </w:r>
          </w:p>
        </w:tc>
        <w:tc>
          <w:tcPr>
            <w:tcW w:w="1391" w:type="dxa"/>
          </w:tcPr>
          <w:p w14:paraId="2694EAE1" w14:textId="02D2164F" w:rsidR="00BE50CE" w:rsidRPr="005B11FE" w:rsidRDefault="00BE50CE" w:rsidP="005C7FA8">
            <w:pPr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2017</w:t>
            </w:r>
          </w:p>
        </w:tc>
      </w:tr>
      <w:tr w:rsidR="00BE50CE" w:rsidRPr="005B11FE" w14:paraId="1B0C306F" w14:textId="77777777" w:rsidTr="005B11FE">
        <w:trPr>
          <w:trHeight w:val="692"/>
        </w:trPr>
        <w:tc>
          <w:tcPr>
            <w:tcW w:w="8658" w:type="dxa"/>
          </w:tcPr>
          <w:p w14:paraId="27E695C1" w14:textId="77777777" w:rsidR="00BE50CE" w:rsidRPr="005B11FE" w:rsidRDefault="00BE50CE" w:rsidP="00BE50CE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Islamic College for Advanced Studies</w:t>
            </w:r>
          </w:p>
          <w:p w14:paraId="091ACAC8" w14:textId="540BDB6A" w:rsidR="00BE50CE" w:rsidRPr="005B11FE" w:rsidRDefault="00BE50CE" w:rsidP="00BE50CE">
            <w:pPr>
              <w:rPr>
                <w:rFonts w:ascii="Book Antiqua" w:hAnsi="Book Antiqua"/>
                <w:sz w:val="22"/>
                <w:szCs w:val="22"/>
              </w:rPr>
            </w:pPr>
            <w:r w:rsidRPr="005B11FE">
              <w:rPr>
                <w:rFonts w:ascii="Book Antiqua" w:hAnsi="Book Antiqua"/>
                <w:sz w:val="22"/>
                <w:szCs w:val="22"/>
              </w:rPr>
              <w:t>Postgraduate Scholarship – 50% of fees</w:t>
            </w:r>
          </w:p>
        </w:tc>
        <w:tc>
          <w:tcPr>
            <w:tcW w:w="1391" w:type="dxa"/>
          </w:tcPr>
          <w:p w14:paraId="4A4FB54E" w14:textId="77777777" w:rsidR="00BE50CE" w:rsidRPr="005B11FE" w:rsidRDefault="00BE50CE" w:rsidP="00BE50CE">
            <w:pPr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2016-</w:t>
            </w:r>
          </w:p>
          <w:p w14:paraId="72CC19F1" w14:textId="6EEB3E49" w:rsidR="00BE50CE" w:rsidRPr="005B11FE" w:rsidRDefault="00BE50CE" w:rsidP="00BE50CE">
            <w:pPr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2017</w:t>
            </w:r>
          </w:p>
        </w:tc>
      </w:tr>
    </w:tbl>
    <w:p w14:paraId="3B5DAEC5" w14:textId="3FD3551F" w:rsidR="00BE50CE" w:rsidRPr="005B11FE" w:rsidRDefault="00BE50CE" w:rsidP="00BE50CE">
      <w:pPr>
        <w:rPr>
          <w:rFonts w:ascii="Book Antiqua" w:hAnsi="Book Antiqua"/>
          <w:b/>
          <w:bCs/>
          <w:u w:val="single"/>
        </w:rPr>
      </w:pPr>
    </w:p>
    <w:p w14:paraId="29755CBB" w14:textId="73113273" w:rsidR="00BE50CE" w:rsidRPr="005B11FE" w:rsidRDefault="00BE50CE" w:rsidP="005B11FE">
      <w:pPr>
        <w:ind w:left="-426"/>
        <w:rPr>
          <w:rFonts w:ascii="Book Antiqua" w:hAnsi="Book Antiqua"/>
          <w:b/>
          <w:bCs/>
          <w:u w:val="single"/>
        </w:rPr>
      </w:pPr>
      <w:r w:rsidRPr="005B11FE">
        <w:rPr>
          <w:rFonts w:ascii="Book Antiqua" w:hAnsi="Book Antiqua"/>
          <w:b/>
          <w:bCs/>
          <w:u w:val="single"/>
        </w:rPr>
        <w:t>Publications</w:t>
      </w:r>
    </w:p>
    <w:p w14:paraId="75C94AB4" w14:textId="4643CF01" w:rsidR="00BE50CE" w:rsidRPr="005B11FE" w:rsidRDefault="00BE50CE" w:rsidP="00BE50CE">
      <w:pPr>
        <w:rPr>
          <w:rFonts w:ascii="Book Antiqua" w:hAnsi="Book Antiqua"/>
          <w:b/>
          <w:bCs/>
          <w:u w:val="single"/>
        </w:rPr>
      </w:pPr>
    </w:p>
    <w:tbl>
      <w:tblPr>
        <w:tblStyle w:val="TableGrid"/>
        <w:tblW w:w="10143" w:type="dxa"/>
        <w:tblInd w:w="-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3"/>
      </w:tblGrid>
      <w:tr w:rsidR="001E6ED6" w:rsidRPr="005B11FE" w14:paraId="77D7341F" w14:textId="77777777" w:rsidTr="005B11FE">
        <w:trPr>
          <w:trHeight w:val="701"/>
        </w:trPr>
        <w:tc>
          <w:tcPr>
            <w:tcW w:w="10143" w:type="dxa"/>
          </w:tcPr>
          <w:p w14:paraId="53CCEE1A" w14:textId="1484FCAA" w:rsidR="001E6ED6" w:rsidRPr="001E6ED6" w:rsidRDefault="001E6ED6" w:rsidP="005C7FA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Sharaiz Chaudhry, ‘Towards a Theology of Class Struggle: A Comparative Analysis of British Muslims’ Praxis Against Class Inequality’, </w:t>
            </w:r>
            <w:r>
              <w:rPr>
                <w:rFonts w:ascii="Book Antiqua" w:hAnsi="Book Antiqua"/>
                <w:i/>
                <w:iCs/>
                <w:sz w:val="22"/>
                <w:szCs w:val="22"/>
              </w:rPr>
              <w:t>Religions Special Issue</w:t>
            </w:r>
            <w:r>
              <w:rPr>
                <w:rFonts w:ascii="Book Antiqua" w:hAnsi="Book Antiqua"/>
                <w:sz w:val="22"/>
                <w:szCs w:val="22"/>
              </w:rPr>
              <w:t xml:space="preserve"> (2023 – upcoming).</w:t>
            </w:r>
          </w:p>
        </w:tc>
      </w:tr>
      <w:tr w:rsidR="00BE50CE" w:rsidRPr="005B11FE" w14:paraId="189C793F" w14:textId="77777777" w:rsidTr="005B11FE">
        <w:trPr>
          <w:trHeight w:val="701"/>
        </w:trPr>
        <w:tc>
          <w:tcPr>
            <w:tcW w:w="10143" w:type="dxa"/>
          </w:tcPr>
          <w:p w14:paraId="0CD3FE61" w14:textId="03C36498" w:rsidR="00BE50CE" w:rsidRPr="005B11FE" w:rsidRDefault="00BE50CE" w:rsidP="005C7FA8">
            <w:pPr>
              <w:rPr>
                <w:rFonts w:ascii="Book Antiqua" w:hAnsi="Book Antiqua"/>
                <w:sz w:val="22"/>
                <w:szCs w:val="22"/>
              </w:rPr>
            </w:pPr>
            <w:r w:rsidRPr="005B11FE">
              <w:rPr>
                <w:rFonts w:ascii="Book Antiqua" w:hAnsi="Book Antiqua"/>
                <w:sz w:val="22"/>
                <w:szCs w:val="22"/>
              </w:rPr>
              <w:lastRenderedPageBreak/>
              <w:t xml:space="preserve">Sharaiz Chaudhry, ‘The Influence of ‘Foreign’ Sources on Islamic Knowledge: The Case of Greek Philosophy’, </w:t>
            </w:r>
            <w:r w:rsidRPr="005B11FE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Islamic Writings </w:t>
            </w:r>
            <w:r w:rsidRPr="005B11FE">
              <w:rPr>
                <w:rFonts w:ascii="Book Antiqua" w:hAnsi="Book Antiqua"/>
                <w:sz w:val="22"/>
                <w:szCs w:val="22"/>
              </w:rPr>
              <w:t>8:1 (2017), pp.3-14.</w:t>
            </w:r>
          </w:p>
        </w:tc>
      </w:tr>
    </w:tbl>
    <w:p w14:paraId="50B92904" w14:textId="77777777" w:rsidR="005B11FE" w:rsidRDefault="005B11FE" w:rsidP="00287127">
      <w:pPr>
        <w:rPr>
          <w:rFonts w:ascii="Book Antiqua" w:hAnsi="Book Antiqua"/>
          <w:b/>
          <w:bCs/>
          <w:u w:val="single"/>
        </w:rPr>
      </w:pPr>
    </w:p>
    <w:p w14:paraId="50BAFE9A" w14:textId="77777777" w:rsidR="00287127" w:rsidRDefault="00287127" w:rsidP="005B11FE">
      <w:pPr>
        <w:ind w:left="-426"/>
        <w:rPr>
          <w:rFonts w:ascii="Book Antiqua" w:hAnsi="Book Antiqua"/>
          <w:b/>
          <w:bCs/>
          <w:u w:val="single"/>
        </w:rPr>
      </w:pPr>
    </w:p>
    <w:p w14:paraId="3D4208C3" w14:textId="77777777" w:rsidR="00287127" w:rsidRDefault="00287127" w:rsidP="005B11FE">
      <w:pPr>
        <w:ind w:left="-426"/>
        <w:rPr>
          <w:rFonts w:ascii="Book Antiqua" w:hAnsi="Book Antiqua"/>
          <w:b/>
          <w:bCs/>
          <w:u w:val="single"/>
        </w:rPr>
      </w:pPr>
    </w:p>
    <w:p w14:paraId="09D2EBC4" w14:textId="77777777" w:rsidR="00287127" w:rsidRDefault="00287127" w:rsidP="005B11FE">
      <w:pPr>
        <w:ind w:left="-426"/>
        <w:rPr>
          <w:rFonts w:ascii="Book Antiqua" w:hAnsi="Book Antiqua"/>
          <w:b/>
          <w:bCs/>
          <w:u w:val="single"/>
        </w:rPr>
      </w:pPr>
    </w:p>
    <w:p w14:paraId="79C5026F" w14:textId="77777777" w:rsidR="00287127" w:rsidRDefault="00287127" w:rsidP="005B11FE">
      <w:pPr>
        <w:ind w:left="-426"/>
        <w:rPr>
          <w:rFonts w:ascii="Book Antiqua" w:hAnsi="Book Antiqua"/>
          <w:b/>
          <w:bCs/>
          <w:u w:val="single"/>
        </w:rPr>
      </w:pPr>
    </w:p>
    <w:p w14:paraId="3136A6B2" w14:textId="7BAB6816" w:rsidR="00BE50CE" w:rsidRDefault="00BE50CE" w:rsidP="005B11FE">
      <w:pPr>
        <w:ind w:left="-426"/>
        <w:rPr>
          <w:rFonts w:ascii="Book Antiqua" w:hAnsi="Book Antiqua"/>
          <w:b/>
          <w:bCs/>
          <w:u w:val="single"/>
        </w:rPr>
      </w:pPr>
      <w:r w:rsidRPr="005B11FE">
        <w:rPr>
          <w:rFonts w:ascii="Book Antiqua" w:hAnsi="Book Antiqua"/>
          <w:b/>
          <w:bCs/>
          <w:u w:val="single"/>
        </w:rPr>
        <w:t>Appointments</w:t>
      </w:r>
    </w:p>
    <w:p w14:paraId="181239AC" w14:textId="77777777" w:rsidR="005B11FE" w:rsidRPr="005B11FE" w:rsidRDefault="005B11FE" w:rsidP="005B11FE">
      <w:pPr>
        <w:ind w:left="-426"/>
        <w:rPr>
          <w:rFonts w:ascii="Book Antiqua" w:hAnsi="Book Antiqua"/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26"/>
        <w:tblW w:w="10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7"/>
        <w:gridCol w:w="1680"/>
      </w:tblGrid>
      <w:tr w:rsidR="00984C00" w:rsidRPr="005B11FE" w14:paraId="30698E19" w14:textId="77777777" w:rsidTr="005B11FE">
        <w:trPr>
          <w:trHeight w:val="548"/>
        </w:trPr>
        <w:tc>
          <w:tcPr>
            <w:tcW w:w="8387" w:type="dxa"/>
          </w:tcPr>
          <w:p w14:paraId="07037469" w14:textId="77777777" w:rsidR="00984C00" w:rsidRPr="005B11FE" w:rsidRDefault="00984C00" w:rsidP="003836BE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Projects Coordinator</w:t>
            </w:r>
          </w:p>
          <w:p w14:paraId="6702389E" w14:textId="2CD3E27C" w:rsidR="00984C00" w:rsidRPr="005B11FE" w:rsidRDefault="00984C00" w:rsidP="003836BE">
            <w:pPr>
              <w:rPr>
                <w:rFonts w:ascii="Book Antiqua" w:hAnsi="Book Antiqua"/>
                <w:sz w:val="22"/>
                <w:szCs w:val="22"/>
              </w:rPr>
            </w:pPr>
            <w:r w:rsidRPr="005B11FE">
              <w:rPr>
                <w:rFonts w:ascii="Book Antiqua" w:hAnsi="Book Antiqua"/>
                <w:sz w:val="22"/>
                <w:szCs w:val="22"/>
              </w:rPr>
              <w:t>British Association of Islamic Studies (BRAIS)</w:t>
            </w:r>
          </w:p>
        </w:tc>
        <w:tc>
          <w:tcPr>
            <w:tcW w:w="1680" w:type="dxa"/>
          </w:tcPr>
          <w:p w14:paraId="5B42E575" w14:textId="1B66F02F" w:rsidR="00984C00" w:rsidRPr="005B11FE" w:rsidRDefault="00984C00" w:rsidP="003836BE">
            <w:pPr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Oct 2021-</w:t>
            </w:r>
          </w:p>
        </w:tc>
      </w:tr>
      <w:tr w:rsidR="00984C00" w:rsidRPr="005B11FE" w14:paraId="095E7BDF" w14:textId="77777777" w:rsidTr="005B11FE">
        <w:trPr>
          <w:trHeight w:val="844"/>
        </w:trPr>
        <w:tc>
          <w:tcPr>
            <w:tcW w:w="10067" w:type="dxa"/>
            <w:gridSpan w:val="2"/>
          </w:tcPr>
          <w:p w14:paraId="79B652D7" w14:textId="77777777" w:rsidR="00984C00" w:rsidRPr="005B11FE" w:rsidRDefault="0038574C" w:rsidP="00984C00">
            <w:pPr>
              <w:pStyle w:val="ListParagraph"/>
              <w:numPr>
                <w:ilvl w:val="0"/>
                <w:numId w:val="6"/>
              </w:numPr>
              <w:tabs>
                <w:tab w:val="left" w:pos="690"/>
              </w:tabs>
              <w:ind w:left="316"/>
              <w:rPr>
                <w:rFonts w:ascii="Book Antiqua" w:hAnsi="Book Antiqua"/>
                <w:sz w:val="22"/>
                <w:szCs w:val="22"/>
              </w:rPr>
            </w:pPr>
            <w:r w:rsidRPr="005B11FE">
              <w:rPr>
                <w:rFonts w:ascii="Book Antiqua" w:hAnsi="Book Antiqua"/>
                <w:sz w:val="22"/>
                <w:szCs w:val="22"/>
              </w:rPr>
              <w:t>Lead organiser of annual BRAIS Conference, which brings together leading academics in the field of Islamic Studies from the UK and beyond</w:t>
            </w:r>
          </w:p>
          <w:p w14:paraId="4D95DD7A" w14:textId="59A5C85B" w:rsidR="0038574C" w:rsidRPr="005B11FE" w:rsidRDefault="0038574C" w:rsidP="00984C00">
            <w:pPr>
              <w:pStyle w:val="ListParagraph"/>
              <w:numPr>
                <w:ilvl w:val="0"/>
                <w:numId w:val="6"/>
              </w:numPr>
              <w:tabs>
                <w:tab w:val="left" w:pos="690"/>
              </w:tabs>
              <w:ind w:left="316"/>
              <w:rPr>
                <w:rFonts w:ascii="Book Antiqua" w:hAnsi="Book Antiqua"/>
                <w:sz w:val="22"/>
                <w:szCs w:val="22"/>
              </w:rPr>
            </w:pPr>
            <w:r w:rsidRPr="005B11FE">
              <w:rPr>
                <w:rFonts w:ascii="Book Antiqua" w:hAnsi="Book Antiqua"/>
                <w:sz w:val="22"/>
                <w:szCs w:val="22"/>
              </w:rPr>
              <w:t>Responsible for organising and coordinating online events throughout the year</w:t>
            </w:r>
          </w:p>
        </w:tc>
      </w:tr>
      <w:tr w:rsidR="003836BE" w:rsidRPr="005B11FE" w14:paraId="6AF9A8D7" w14:textId="77777777" w:rsidTr="005B11FE">
        <w:trPr>
          <w:trHeight w:val="548"/>
        </w:trPr>
        <w:tc>
          <w:tcPr>
            <w:tcW w:w="8387" w:type="dxa"/>
          </w:tcPr>
          <w:p w14:paraId="68B93535" w14:textId="77777777" w:rsidR="003836BE" w:rsidRPr="005B11FE" w:rsidRDefault="003836BE" w:rsidP="003836BE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Founder and Organiser</w:t>
            </w:r>
          </w:p>
          <w:p w14:paraId="243B2D97" w14:textId="77777777" w:rsidR="003836BE" w:rsidRPr="005B11FE" w:rsidRDefault="003836BE" w:rsidP="003836BE">
            <w:pPr>
              <w:rPr>
                <w:rFonts w:ascii="Book Antiqua" w:hAnsi="Book Antiqua"/>
                <w:sz w:val="22"/>
                <w:szCs w:val="22"/>
              </w:rPr>
            </w:pPr>
            <w:r w:rsidRPr="005B11FE">
              <w:rPr>
                <w:rFonts w:ascii="Book Antiqua" w:hAnsi="Book Antiqua"/>
                <w:sz w:val="22"/>
                <w:szCs w:val="22"/>
              </w:rPr>
              <w:t>Revolutionary Reading Room Book Club</w:t>
            </w:r>
          </w:p>
        </w:tc>
        <w:tc>
          <w:tcPr>
            <w:tcW w:w="1680" w:type="dxa"/>
          </w:tcPr>
          <w:p w14:paraId="0D50AC96" w14:textId="77777777" w:rsidR="003836BE" w:rsidRPr="005B11FE" w:rsidRDefault="003836BE" w:rsidP="003836BE">
            <w:pPr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5B11FE">
              <w:rPr>
                <w:rFonts w:ascii="Book Antiqua" w:hAnsi="Book Antiqua"/>
                <w:b/>
                <w:bCs/>
                <w:sz w:val="22"/>
                <w:szCs w:val="22"/>
              </w:rPr>
              <w:t>Feb 2020-</w:t>
            </w:r>
          </w:p>
        </w:tc>
      </w:tr>
      <w:tr w:rsidR="003836BE" w:rsidRPr="005B11FE" w14:paraId="6F64A585" w14:textId="77777777" w:rsidTr="005B11FE">
        <w:trPr>
          <w:trHeight w:val="1158"/>
        </w:trPr>
        <w:tc>
          <w:tcPr>
            <w:tcW w:w="10067" w:type="dxa"/>
            <w:gridSpan w:val="2"/>
          </w:tcPr>
          <w:p w14:paraId="06CF42B6" w14:textId="77777777" w:rsidR="003836BE" w:rsidRPr="005B11FE" w:rsidRDefault="003836BE" w:rsidP="003836BE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Book Antiqua" w:hAnsi="Book Antiqua"/>
                <w:sz w:val="22"/>
                <w:szCs w:val="22"/>
              </w:rPr>
            </w:pPr>
            <w:r w:rsidRPr="005B11FE">
              <w:rPr>
                <w:rFonts w:ascii="Book Antiqua" w:hAnsi="Book Antiqua"/>
                <w:sz w:val="22"/>
                <w:szCs w:val="22"/>
              </w:rPr>
              <w:t>Founder of a book club that looks to implement the principles of community education and discuss important issues and political thinkers of colour</w:t>
            </w:r>
          </w:p>
          <w:p w14:paraId="7FC97A45" w14:textId="55B02941" w:rsidR="003836BE" w:rsidRPr="005B11FE" w:rsidRDefault="003836BE" w:rsidP="0038574C">
            <w:pPr>
              <w:pStyle w:val="ListParagraph"/>
              <w:numPr>
                <w:ilvl w:val="0"/>
                <w:numId w:val="1"/>
              </w:numPr>
              <w:ind w:left="319"/>
              <w:rPr>
                <w:rFonts w:ascii="Book Antiqua" w:hAnsi="Book Antiqua"/>
                <w:sz w:val="22"/>
                <w:szCs w:val="22"/>
              </w:rPr>
            </w:pPr>
            <w:r w:rsidRPr="005B11FE">
              <w:rPr>
                <w:rFonts w:ascii="Book Antiqua" w:hAnsi="Book Antiqua"/>
                <w:sz w:val="22"/>
                <w:szCs w:val="22"/>
              </w:rPr>
              <w:t>Meet bi-monthly, with meetings in London and Edinburgh (and previously online), with up to 25 attendees</w:t>
            </w:r>
          </w:p>
        </w:tc>
      </w:tr>
    </w:tbl>
    <w:p w14:paraId="0D2E1451" w14:textId="77777777" w:rsidR="003836BE" w:rsidRPr="005B11FE" w:rsidRDefault="003836BE" w:rsidP="00BE50CE">
      <w:pPr>
        <w:rPr>
          <w:rFonts w:ascii="Book Antiqua" w:hAnsi="Book Antiqua"/>
          <w:b/>
          <w:bCs/>
          <w:u w:val="single"/>
        </w:rPr>
      </w:pPr>
    </w:p>
    <w:p w14:paraId="13A43507" w14:textId="6C5F5E20" w:rsidR="003836BE" w:rsidRPr="005B11FE" w:rsidRDefault="003836BE" w:rsidP="005B11FE">
      <w:pPr>
        <w:ind w:left="-426"/>
        <w:rPr>
          <w:rFonts w:ascii="Book Antiqua" w:hAnsi="Book Antiqua"/>
          <w:b/>
          <w:bCs/>
          <w:u w:val="single"/>
        </w:rPr>
      </w:pPr>
      <w:r w:rsidRPr="005B11FE">
        <w:rPr>
          <w:rFonts w:ascii="Book Antiqua" w:hAnsi="Book Antiqua"/>
          <w:b/>
          <w:bCs/>
          <w:u w:val="single"/>
        </w:rPr>
        <w:t>Academic Conference Paper Presentations</w:t>
      </w:r>
    </w:p>
    <w:p w14:paraId="21AAEAB6" w14:textId="34FB0FF9" w:rsidR="003836BE" w:rsidRPr="005B11FE" w:rsidRDefault="003836BE" w:rsidP="00BE50CE">
      <w:pPr>
        <w:rPr>
          <w:rFonts w:ascii="Book Antiqua" w:hAnsi="Book Antiqua"/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6"/>
        <w:tblW w:w="10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8"/>
      </w:tblGrid>
      <w:tr w:rsidR="003836BE" w:rsidRPr="005B11FE" w14:paraId="26841A06" w14:textId="77777777" w:rsidTr="005B11FE">
        <w:trPr>
          <w:trHeight w:val="846"/>
        </w:trPr>
        <w:tc>
          <w:tcPr>
            <w:tcW w:w="10038" w:type="dxa"/>
          </w:tcPr>
          <w:p w14:paraId="75E9D458" w14:textId="1736D90F" w:rsidR="003836BE" w:rsidRPr="005B11FE" w:rsidRDefault="003836BE" w:rsidP="003836BE">
            <w:pPr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5B11FE">
              <w:rPr>
                <w:rFonts w:ascii="Book Antiqua" w:hAnsi="Book Antiqua"/>
                <w:sz w:val="22"/>
                <w:szCs w:val="22"/>
              </w:rPr>
              <w:t>‘ Islamic</w:t>
            </w:r>
            <w:proofErr w:type="gramEnd"/>
            <w:r w:rsidRPr="005B11FE">
              <w:rPr>
                <w:rFonts w:ascii="Book Antiqua" w:hAnsi="Book Antiqua"/>
                <w:sz w:val="22"/>
                <w:szCs w:val="22"/>
              </w:rPr>
              <w:t xml:space="preserve"> Liberation Theology in Practice: A Comparative Analysis of British Muslims’ Activism Against Class Inequality’, </w:t>
            </w:r>
            <w:r w:rsidRPr="005B11FE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American Academy of Religion (AAR) Annual Meeting </w:t>
            </w:r>
            <w:r w:rsidRPr="005B11FE">
              <w:rPr>
                <w:rFonts w:ascii="Book Antiqua" w:hAnsi="Book Antiqua"/>
                <w:sz w:val="22"/>
                <w:szCs w:val="22"/>
              </w:rPr>
              <w:t>(Denver, USA), November 2022.</w:t>
            </w:r>
          </w:p>
        </w:tc>
      </w:tr>
      <w:tr w:rsidR="003836BE" w:rsidRPr="005B11FE" w14:paraId="0C5274FC" w14:textId="77777777" w:rsidTr="005B11FE">
        <w:trPr>
          <w:trHeight w:val="859"/>
        </w:trPr>
        <w:tc>
          <w:tcPr>
            <w:tcW w:w="10038" w:type="dxa"/>
          </w:tcPr>
          <w:p w14:paraId="5672C73E" w14:textId="59556442" w:rsidR="003836BE" w:rsidRPr="005B11FE" w:rsidRDefault="003836BE" w:rsidP="003836BE">
            <w:pPr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5B11FE">
              <w:rPr>
                <w:rFonts w:ascii="Book Antiqua" w:hAnsi="Book Antiqua"/>
                <w:sz w:val="22"/>
                <w:szCs w:val="22"/>
              </w:rPr>
              <w:t>‘ Islamic</w:t>
            </w:r>
            <w:proofErr w:type="gramEnd"/>
            <w:r w:rsidRPr="005B11FE">
              <w:rPr>
                <w:rFonts w:ascii="Book Antiqua" w:hAnsi="Book Antiqua"/>
                <w:sz w:val="22"/>
                <w:szCs w:val="22"/>
              </w:rPr>
              <w:t xml:space="preserve"> Liberation Theology in Practice: A Comparative Analysis of British Muslims’ Activism Against Class Inequality’, </w:t>
            </w:r>
            <w:r w:rsidRPr="005B11FE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European Academy of Religion Conference </w:t>
            </w:r>
            <w:r w:rsidRPr="005B11FE">
              <w:rPr>
                <w:rFonts w:ascii="Book Antiqua" w:hAnsi="Book Antiqua"/>
                <w:sz w:val="22"/>
                <w:szCs w:val="22"/>
              </w:rPr>
              <w:t>(Bologna, Italy), June 2022</w:t>
            </w:r>
          </w:p>
        </w:tc>
      </w:tr>
      <w:tr w:rsidR="003836BE" w:rsidRPr="005B11FE" w14:paraId="1DCB2098" w14:textId="77777777" w:rsidTr="005B11FE">
        <w:trPr>
          <w:trHeight w:val="859"/>
        </w:trPr>
        <w:tc>
          <w:tcPr>
            <w:tcW w:w="10038" w:type="dxa"/>
          </w:tcPr>
          <w:p w14:paraId="08B4DE91" w14:textId="12FD8923" w:rsidR="003836BE" w:rsidRPr="005B11FE" w:rsidRDefault="003836BE" w:rsidP="003836BE">
            <w:pPr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5B11FE">
              <w:rPr>
                <w:rFonts w:ascii="Book Antiqua" w:hAnsi="Book Antiqua"/>
                <w:sz w:val="22"/>
                <w:szCs w:val="22"/>
              </w:rPr>
              <w:t>‘ Islamic</w:t>
            </w:r>
            <w:proofErr w:type="gramEnd"/>
            <w:r w:rsidRPr="005B11FE">
              <w:rPr>
                <w:rFonts w:ascii="Book Antiqua" w:hAnsi="Book Antiqua"/>
                <w:sz w:val="22"/>
                <w:szCs w:val="22"/>
              </w:rPr>
              <w:t xml:space="preserve"> Liberation Theology in Practice: A Comparative Analysis of British Muslims’ Activism Against Class Inequality’, </w:t>
            </w:r>
            <w:r w:rsidRPr="005B11FE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British Association of Islamic Studies (BRAIS) Conference </w:t>
            </w:r>
            <w:r w:rsidRPr="005B11FE">
              <w:rPr>
                <w:rFonts w:ascii="Book Antiqua" w:hAnsi="Book Antiqua"/>
                <w:sz w:val="22"/>
                <w:szCs w:val="22"/>
              </w:rPr>
              <w:t>(Edinburgh, UK), June 2022</w:t>
            </w:r>
          </w:p>
        </w:tc>
      </w:tr>
      <w:tr w:rsidR="003836BE" w:rsidRPr="005B11FE" w14:paraId="08093D73" w14:textId="77777777" w:rsidTr="005B11FE">
        <w:trPr>
          <w:trHeight w:val="555"/>
        </w:trPr>
        <w:tc>
          <w:tcPr>
            <w:tcW w:w="10038" w:type="dxa"/>
          </w:tcPr>
          <w:p w14:paraId="74CD6E31" w14:textId="1C7FE4FC" w:rsidR="003836BE" w:rsidRPr="005B11FE" w:rsidRDefault="003836BE" w:rsidP="003836BE">
            <w:pPr>
              <w:rPr>
                <w:rFonts w:ascii="Book Antiqua" w:hAnsi="Book Antiqua"/>
                <w:sz w:val="22"/>
                <w:szCs w:val="22"/>
              </w:rPr>
            </w:pPr>
            <w:r w:rsidRPr="005B11FE">
              <w:rPr>
                <w:rFonts w:ascii="Book Antiqua" w:hAnsi="Book Antiqua"/>
                <w:sz w:val="22"/>
                <w:szCs w:val="22"/>
              </w:rPr>
              <w:t xml:space="preserve">‘A Theology of Class Struggle: A Comparative Analysis of British Muslims’ Praxis Against Class and Economic Inequality’, </w:t>
            </w:r>
            <w:r w:rsidRPr="005B11FE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Historical Materialism Conference </w:t>
            </w:r>
            <w:r w:rsidRPr="005B11FE">
              <w:rPr>
                <w:rFonts w:ascii="Book Antiqua" w:hAnsi="Book Antiqua"/>
                <w:sz w:val="22"/>
                <w:szCs w:val="22"/>
              </w:rPr>
              <w:t>(Istanbul, Turkey), April 2022.</w:t>
            </w:r>
          </w:p>
        </w:tc>
      </w:tr>
      <w:tr w:rsidR="003836BE" w:rsidRPr="005B11FE" w14:paraId="2BCAA2EB" w14:textId="77777777" w:rsidTr="005B11FE">
        <w:trPr>
          <w:trHeight w:val="577"/>
        </w:trPr>
        <w:tc>
          <w:tcPr>
            <w:tcW w:w="10038" w:type="dxa"/>
          </w:tcPr>
          <w:p w14:paraId="6D6AD0EF" w14:textId="1A713FC0" w:rsidR="003836BE" w:rsidRPr="005B11FE" w:rsidRDefault="003836BE" w:rsidP="003836BE">
            <w:pPr>
              <w:rPr>
                <w:rFonts w:ascii="Book Antiqua" w:hAnsi="Book Antiqua"/>
                <w:sz w:val="22"/>
                <w:szCs w:val="22"/>
              </w:rPr>
            </w:pPr>
            <w:r w:rsidRPr="005B11FE">
              <w:rPr>
                <w:rFonts w:ascii="Book Antiqua" w:hAnsi="Book Antiqua"/>
                <w:sz w:val="22"/>
                <w:szCs w:val="22"/>
              </w:rPr>
              <w:t xml:space="preserve">‘The failure of Iraq’s post-2003 state-making and the rise of the Islamic State of Iraq and Syria (ISIS)’, </w:t>
            </w:r>
            <w:r w:rsidRPr="005B11FE">
              <w:rPr>
                <w:rFonts w:ascii="Book Antiqua" w:hAnsi="Book Antiqua"/>
                <w:i/>
                <w:iCs/>
                <w:sz w:val="22"/>
                <w:szCs w:val="22"/>
              </w:rPr>
              <w:t>Conflict and</w:t>
            </w:r>
            <w:r w:rsidRPr="005B11FE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5B11FE">
              <w:rPr>
                <w:rFonts w:ascii="Book Antiqua" w:hAnsi="Book Antiqua"/>
                <w:i/>
                <w:iCs/>
                <w:sz w:val="22"/>
                <w:szCs w:val="22"/>
              </w:rPr>
              <w:t>Dialogue in the Middle East Conference</w:t>
            </w:r>
            <w:r w:rsidRPr="005B11FE">
              <w:rPr>
                <w:rFonts w:ascii="Book Antiqua" w:hAnsi="Book Antiqua"/>
                <w:sz w:val="22"/>
                <w:szCs w:val="22"/>
              </w:rPr>
              <w:t xml:space="preserve"> (Warsaw, Poland), December 2013.</w:t>
            </w:r>
          </w:p>
        </w:tc>
      </w:tr>
    </w:tbl>
    <w:p w14:paraId="71694BB1" w14:textId="77777777" w:rsidR="003836BE" w:rsidRPr="005B11FE" w:rsidRDefault="003836BE" w:rsidP="00BE50CE">
      <w:pPr>
        <w:rPr>
          <w:rFonts w:ascii="Book Antiqua" w:hAnsi="Book Antiqua"/>
          <w:b/>
          <w:bCs/>
          <w:u w:val="single"/>
        </w:rPr>
      </w:pPr>
    </w:p>
    <w:p w14:paraId="2A011B2A" w14:textId="2239E9D4" w:rsidR="003836BE" w:rsidRPr="005B11FE" w:rsidRDefault="003836BE" w:rsidP="005B11FE">
      <w:pPr>
        <w:ind w:left="-426"/>
        <w:rPr>
          <w:rFonts w:ascii="Book Antiqua" w:hAnsi="Book Antiqua"/>
          <w:b/>
          <w:bCs/>
          <w:u w:val="single"/>
        </w:rPr>
      </w:pPr>
      <w:r w:rsidRPr="005B11FE">
        <w:rPr>
          <w:rFonts w:ascii="Book Antiqua" w:hAnsi="Book Antiqua"/>
          <w:b/>
          <w:bCs/>
          <w:u w:val="single"/>
        </w:rPr>
        <w:t>Panels/Conferences Organised</w:t>
      </w:r>
    </w:p>
    <w:p w14:paraId="22CC3F5C" w14:textId="10A781FE" w:rsidR="003836BE" w:rsidRPr="005B11FE" w:rsidRDefault="003836BE" w:rsidP="00BE50CE">
      <w:pPr>
        <w:rPr>
          <w:rFonts w:ascii="Book Antiqua" w:hAnsi="Book Antiqua"/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36"/>
        <w:tblW w:w="10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8"/>
      </w:tblGrid>
      <w:tr w:rsidR="003836BE" w:rsidRPr="005B11FE" w14:paraId="25525389" w14:textId="77777777" w:rsidTr="005B11FE">
        <w:trPr>
          <w:trHeight w:val="694"/>
        </w:trPr>
        <w:tc>
          <w:tcPr>
            <w:tcW w:w="10038" w:type="dxa"/>
          </w:tcPr>
          <w:p w14:paraId="3D84A8F3" w14:textId="220E5059" w:rsidR="003836BE" w:rsidRPr="005B11FE" w:rsidRDefault="003836BE" w:rsidP="005C7FA8">
            <w:pPr>
              <w:rPr>
                <w:rFonts w:ascii="Book Antiqua" w:hAnsi="Book Antiqua"/>
                <w:sz w:val="22"/>
                <w:szCs w:val="22"/>
              </w:rPr>
            </w:pPr>
            <w:r w:rsidRPr="005B11FE">
              <w:rPr>
                <w:rFonts w:ascii="Book Antiqua" w:hAnsi="Book Antiqua"/>
                <w:sz w:val="22"/>
                <w:szCs w:val="22"/>
              </w:rPr>
              <w:t xml:space="preserve">Co-Organiser of “Religion and Class” Panel, </w:t>
            </w:r>
            <w:r w:rsidRPr="005B11FE">
              <w:rPr>
                <w:rFonts w:ascii="Book Antiqua" w:hAnsi="Book Antiqua"/>
                <w:i/>
                <w:iCs/>
                <w:sz w:val="22"/>
                <w:szCs w:val="22"/>
              </w:rPr>
              <w:t>European Academy of Religion Conference</w:t>
            </w:r>
            <w:r w:rsidRPr="005B11FE">
              <w:rPr>
                <w:rFonts w:ascii="Book Antiqua" w:hAnsi="Book Antiqua"/>
                <w:sz w:val="22"/>
                <w:szCs w:val="22"/>
              </w:rPr>
              <w:t xml:space="preserve"> (Bologna, Italy), June 2022. </w:t>
            </w:r>
          </w:p>
        </w:tc>
      </w:tr>
      <w:tr w:rsidR="002C0582" w:rsidRPr="005B11FE" w14:paraId="0858C4B4" w14:textId="77777777" w:rsidTr="005B11FE">
        <w:trPr>
          <w:trHeight w:val="563"/>
        </w:trPr>
        <w:tc>
          <w:tcPr>
            <w:tcW w:w="10038" w:type="dxa"/>
          </w:tcPr>
          <w:p w14:paraId="2D6EA265" w14:textId="29B2A01A" w:rsidR="002C0582" w:rsidRPr="005B11FE" w:rsidRDefault="002C0582" w:rsidP="005C7FA8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  <w:r w:rsidRPr="005B11FE">
              <w:rPr>
                <w:rFonts w:ascii="Book Antiqua" w:hAnsi="Book Antiqua"/>
                <w:sz w:val="22"/>
                <w:szCs w:val="22"/>
              </w:rPr>
              <w:t>Lead Organiser of</w:t>
            </w:r>
            <w:r w:rsidRPr="005B11FE">
              <w:rPr>
                <w:rFonts w:ascii="Book Antiqua" w:hAnsi="Book Antiqua"/>
                <w:i/>
                <w:iCs/>
                <w:sz w:val="22"/>
                <w:szCs w:val="22"/>
              </w:rPr>
              <w:t xml:space="preserve"> British Association of Islamic Studies (BRAIS) Conference </w:t>
            </w:r>
            <w:r w:rsidRPr="005B11FE">
              <w:rPr>
                <w:rFonts w:ascii="Book Antiqua" w:hAnsi="Book Antiqua"/>
                <w:sz w:val="22"/>
                <w:szCs w:val="22"/>
              </w:rPr>
              <w:t>(Edinburgh, UK), June 2022</w:t>
            </w:r>
          </w:p>
        </w:tc>
      </w:tr>
    </w:tbl>
    <w:p w14:paraId="5780A9A3" w14:textId="77777777" w:rsidR="003836BE" w:rsidRPr="005B11FE" w:rsidRDefault="003836BE" w:rsidP="00BE50CE">
      <w:pPr>
        <w:rPr>
          <w:rFonts w:ascii="Book Antiqua" w:hAnsi="Book Antiqua"/>
        </w:rPr>
      </w:pPr>
    </w:p>
    <w:sectPr w:rsidR="003836BE" w:rsidRPr="005B11FE" w:rsidSect="00576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1283" w14:textId="77777777" w:rsidR="00994D1B" w:rsidRDefault="00994D1B" w:rsidP="00BE50CE">
      <w:r>
        <w:separator/>
      </w:r>
    </w:p>
  </w:endnote>
  <w:endnote w:type="continuationSeparator" w:id="0">
    <w:p w14:paraId="222492BD" w14:textId="77777777" w:rsidR="00994D1B" w:rsidRDefault="00994D1B" w:rsidP="00BE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8991" w14:textId="77777777" w:rsidR="00E05AD2" w:rsidRDefault="00E05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67E7" w14:textId="77777777" w:rsidR="00E05AD2" w:rsidRDefault="00E05A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5B58" w14:textId="77777777" w:rsidR="00E05AD2" w:rsidRDefault="00E05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963D" w14:textId="77777777" w:rsidR="00994D1B" w:rsidRDefault="00994D1B" w:rsidP="00BE50CE">
      <w:r>
        <w:separator/>
      </w:r>
    </w:p>
  </w:footnote>
  <w:footnote w:type="continuationSeparator" w:id="0">
    <w:p w14:paraId="5F77EB1F" w14:textId="77777777" w:rsidR="00994D1B" w:rsidRDefault="00994D1B" w:rsidP="00BE5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FE44" w14:textId="77777777" w:rsidR="00E05AD2" w:rsidRDefault="00E05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E8A8" w14:textId="4D5A0C14" w:rsidR="00BE50CE" w:rsidRDefault="00BE50CE" w:rsidP="00BE50CE">
    <w:pPr>
      <w:pStyle w:val="Header"/>
      <w:jc w:val="center"/>
      <w:rPr>
        <w:rFonts w:ascii="Book Antiqua" w:hAnsi="Book Antiqua"/>
      </w:rPr>
    </w:pPr>
    <w:r w:rsidRPr="00BE50CE">
      <w:rPr>
        <w:rFonts w:ascii="Book Antiqua" w:hAnsi="Book Antiqua"/>
      </w:rPr>
      <w:t>Sharaiz Chaudhry</w:t>
    </w:r>
  </w:p>
  <w:p w14:paraId="128E3EEC" w14:textId="3D05A23E" w:rsidR="00E05AD2" w:rsidRPr="00BE50CE" w:rsidRDefault="00E05AD2" w:rsidP="00BE50CE">
    <w:pPr>
      <w:pStyle w:val="Header"/>
      <w:jc w:val="center"/>
      <w:rPr>
        <w:rFonts w:ascii="Book Antiqua" w:hAnsi="Book Antiqua"/>
      </w:rPr>
    </w:pPr>
    <w:r>
      <w:rPr>
        <w:rFonts w:ascii="Book Antiqua" w:hAnsi="Book Antiqua"/>
      </w:rPr>
      <w:t>sharaiz.chaudhry@ed.ac.uk</w:t>
    </w:r>
  </w:p>
  <w:p w14:paraId="7A6ADBE9" w14:textId="43356113" w:rsidR="00BE50CE" w:rsidRPr="00BE50CE" w:rsidRDefault="00BE50CE" w:rsidP="00BE50CE">
    <w:pPr>
      <w:pStyle w:val="Header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65BA" w14:textId="77777777" w:rsidR="00E05AD2" w:rsidRDefault="00E05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23F"/>
    <w:multiLevelType w:val="hybridMultilevel"/>
    <w:tmpl w:val="D23CC148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 w15:restartNumberingAfterBreak="0">
    <w:nsid w:val="3345215E"/>
    <w:multiLevelType w:val="hybridMultilevel"/>
    <w:tmpl w:val="B9160394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" w15:restartNumberingAfterBreak="0">
    <w:nsid w:val="359E3FA4"/>
    <w:multiLevelType w:val="hybridMultilevel"/>
    <w:tmpl w:val="6EE85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0C31"/>
    <w:multiLevelType w:val="hybridMultilevel"/>
    <w:tmpl w:val="ACACD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86796"/>
    <w:multiLevelType w:val="hybridMultilevel"/>
    <w:tmpl w:val="696245B2"/>
    <w:lvl w:ilvl="0" w:tplc="08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5" w15:restartNumberingAfterBreak="0">
    <w:nsid w:val="6D8F5534"/>
    <w:multiLevelType w:val="hybridMultilevel"/>
    <w:tmpl w:val="ECFC1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723311">
    <w:abstractNumId w:val="5"/>
  </w:num>
  <w:num w:numId="2" w16cid:durableId="665791599">
    <w:abstractNumId w:val="3"/>
  </w:num>
  <w:num w:numId="3" w16cid:durableId="1685328068">
    <w:abstractNumId w:val="0"/>
  </w:num>
  <w:num w:numId="4" w16cid:durableId="1552225708">
    <w:abstractNumId w:val="1"/>
  </w:num>
  <w:num w:numId="5" w16cid:durableId="786005179">
    <w:abstractNumId w:val="4"/>
  </w:num>
  <w:num w:numId="6" w16cid:durableId="2107384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CE"/>
    <w:rsid w:val="00090076"/>
    <w:rsid w:val="00102B1E"/>
    <w:rsid w:val="001E6ED6"/>
    <w:rsid w:val="00287127"/>
    <w:rsid w:val="002C0582"/>
    <w:rsid w:val="003836BE"/>
    <w:rsid w:val="0038574C"/>
    <w:rsid w:val="00517C5B"/>
    <w:rsid w:val="005767B8"/>
    <w:rsid w:val="005B11FE"/>
    <w:rsid w:val="007E7C63"/>
    <w:rsid w:val="00984C00"/>
    <w:rsid w:val="00994D1B"/>
    <w:rsid w:val="00A06108"/>
    <w:rsid w:val="00A627EE"/>
    <w:rsid w:val="00BE50CE"/>
    <w:rsid w:val="00E0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51D30"/>
  <w15:chartTrackingRefBased/>
  <w15:docId w15:val="{1D2EFE98-64BA-754F-A37C-0DACCAA6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0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0CE"/>
  </w:style>
  <w:style w:type="paragraph" w:styleId="Footer">
    <w:name w:val="footer"/>
    <w:basedOn w:val="Normal"/>
    <w:link w:val="FooterChar"/>
    <w:uiPriority w:val="99"/>
    <w:unhideWhenUsed/>
    <w:rsid w:val="00BE50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0CE"/>
  </w:style>
  <w:style w:type="character" w:styleId="Hyperlink">
    <w:name w:val="Hyperlink"/>
    <w:basedOn w:val="DefaultParagraphFont"/>
    <w:uiPriority w:val="99"/>
    <w:unhideWhenUsed/>
    <w:rsid w:val="00BE50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0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E5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Sharaiz Chaudhry</dc:creator>
  <cp:keywords/>
  <dc:description/>
  <cp:lastModifiedBy>Sharaiz Chaudhry</cp:lastModifiedBy>
  <cp:revision>6</cp:revision>
  <dcterms:created xsi:type="dcterms:W3CDTF">2022-11-09T10:41:00Z</dcterms:created>
  <dcterms:modified xsi:type="dcterms:W3CDTF">2022-11-09T12:24:00Z</dcterms:modified>
</cp:coreProperties>
</file>